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CDF79" w14:textId="77777777" w:rsidR="00EC77FF" w:rsidRPr="00015D44" w:rsidRDefault="00EC77FF">
      <w:pPr>
        <w:rPr>
          <w:rFonts w:ascii="Verdana" w:hAnsi="Verdana" w:cs="Verdana"/>
          <w:sz w:val="20"/>
          <w:szCs w:val="20"/>
          <w:lang w:val="es-CO" w:eastAsia="en-US"/>
        </w:rPr>
      </w:pPr>
      <w:r w:rsidRPr="00015D44">
        <w:rPr>
          <w:rFonts w:ascii="Verdana" w:hAnsi="Verdana" w:cs="Verdana"/>
          <w:sz w:val="20"/>
          <w:szCs w:val="20"/>
        </w:rPr>
        <w:t xml:space="preserve">Bogotá D.C., </w:t>
      </w:r>
    </w:p>
    <w:p w14:paraId="58760A09" w14:textId="77777777" w:rsidR="00EC77FF" w:rsidRPr="00015D44" w:rsidRDefault="00EC77FF">
      <w:pPr>
        <w:rPr>
          <w:rFonts w:ascii="Verdana" w:hAnsi="Verdana" w:cs="Verdana"/>
          <w:sz w:val="20"/>
          <w:szCs w:val="20"/>
        </w:rPr>
      </w:pPr>
    </w:p>
    <w:p w14:paraId="436BD675" w14:textId="77777777" w:rsidR="00EC77FF" w:rsidRPr="00015D44" w:rsidRDefault="00EC77FF">
      <w:pPr>
        <w:spacing w:line="276" w:lineRule="auto"/>
        <w:rPr>
          <w:rFonts w:ascii="Verdana" w:hAnsi="Verdana" w:cs="Verdana"/>
          <w:sz w:val="20"/>
          <w:szCs w:val="20"/>
        </w:rPr>
      </w:pPr>
      <w:r w:rsidRPr="00015D44">
        <w:rPr>
          <w:rFonts w:ascii="Verdana" w:hAnsi="Verdana" w:cs="Verdana"/>
          <w:sz w:val="20"/>
          <w:szCs w:val="20"/>
        </w:rPr>
        <w:t>Señores</w:t>
      </w:r>
    </w:p>
    <w:p w14:paraId="1B0F2285" w14:textId="77777777" w:rsidR="00EC77FF" w:rsidRPr="00015D44" w:rsidRDefault="00EC77FF">
      <w:pPr>
        <w:spacing w:line="276" w:lineRule="auto"/>
        <w:jc w:val="both"/>
        <w:rPr>
          <w:rFonts w:ascii="Verdana" w:eastAsia="SimSun" w:hAnsi="Verdana" w:cs="Verdana"/>
          <w:b/>
          <w:snapToGrid w:val="0"/>
          <w:color w:val="000000"/>
          <w:sz w:val="20"/>
          <w:szCs w:val="20"/>
          <w:lang w:eastAsia="zh-CN"/>
        </w:rPr>
      </w:pPr>
      <w:r w:rsidRPr="00015D44">
        <w:rPr>
          <w:rFonts w:ascii="Verdana" w:eastAsia="SimSun" w:hAnsi="Verdana" w:cs="Verdana"/>
          <w:b/>
          <w:snapToGrid w:val="0"/>
          <w:color w:val="000000"/>
          <w:sz w:val="20"/>
          <w:szCs w:val="20"/>
          <w:lang w:eastAsia="zh-CN"/>
        </w:rPr>
        <w:t>PROCESO DE CONTROL Y EVALUACIÓN - UNIDAD DE CONTROL INTERNO, AUDITORÍA INTERNA O QUIEN HAGA SUS VECES</w:t>
      </w:r>
    </w:p>
    <w:p w14:paraId="2EABFDE4" w14:textId="77777777" w:rsidR="00EC77FF" w:rsidRPr="00015D44" w:rsidRDefault="00EC77FF">
      <w:pPr>
        <w:spacing w:line="276" w:lineRule="auto"/>
        <w:jc w:val="both"/>
        <w:rPr>
          <w:rFonts w:ascii="Verdana" w:eastAsia="SimSun" w:hAnsi="Verdana" w:cs="Verdana"/>
          <w:snapToGrid w:val="0"/>
          <w:color w:val="000000"/>
          <w:sz w:val="20"/>
          <w:szCs w:val="20"/>
          <w:lang w:eastAsia="zh-CN"/>
        </w:rPr>
      </w:pPr>
      <w:r w:rsidRPr="00015D44">
        <w:rPr>
          <w:rFonts w:ascii="Verdana" w:eastAsia="SimSun" w:hAnsi="Verdana" w:cs="Verdana"/>
          <w:snapToGrid w:val="0"/>
          <w:color w:val="000000"/>
          <w:sz w:val="20"/>
          <w:szCs w:val="20"/>
          <w:lang w:eastAsia="zh-CN"/>
        </w:rPr>
        <w:t>Unidad de Proyección Normativa y Estudios de Regulación Financiera – URF</w:t>
      </w:r>
    </w:p>
    <w:p w14:paraId="1737E8CD" w14:textId="77777777" w:rsidR="00EC77FF" w:rsidRPr="00015D44" w:rsidRDefault="00EC77FF">
      <w:pPr>
        <w:spacing w:line="276" w:lineRule="auto"/>
        <w:jc w:val="both"/>
        <w:rPr>
          <w:rFonts w:ascii="Verdana" w:hAnsi="Verdana" w:cs="Verdana"/>
          <w:snapToGrid w:val="0"/>
          <w:color w:val="000000"/>
          <w:sz w:val="20"/>
          <w:szCs w:val="20"/>
        </w:rPr>
      </w:pPr>
      <w:r w:rsidRPr="00015D44">
        <w:rPr>
          <w:rFonts w:ascii="Verdana" w:hAnsi="Verdana" w:cs="Verdana"/>
          <w:snapToGrid w:val="0"/>
          <w:color w:val="000000"/>
          <w:sz w:val="20"/>
          <w:szCs w:val="20"/>
        </w:rPr>
        <w:t xml:space="preserve">Ciudad </w:t>
      </w:r>
    </w:p>
    <w:p w14:paraId="56EAB333" w14:textId="77777777" w:rsidR="00EC77FF" w:rsidRPr="00015D44" w:rsidRDefault="00EC77FF">
      <w:pPr>
        <w:jc w:val="right"/>
        <w:rPr>
          <w:rFonts w:ascii="Verdana" w:eastAsia="Calibri" w:hAnsi="Verdana" w:cs="Verdana"/>
          <w:b/>
          <w:sz w:val="20"/>
          <w:szCs w:val="20"/>
          <w:lang w:val="es-CO" w:eastAsia="en-US"/>
        </w:rPr>
      </w:pPr>
    </w:p>
    <w:p w14:paraId="04E9843F" w14:textId="77777777" w:rsidR="00EC77FF" w:rsidRDefault="00EC77FF">
      <w:pPr>
        <w:jc w:val="right"/>
        <w:rPr>
          <w:rFonts w:ascii="Verdana" w:hAnsi="Verdana" w:cs="Verdana"/>
          <w:sz w:val="20"/>
          <w:szCs w:val="20"/>
        </w:rPr>
      </w:pPr>
      <w:r w:rsidRPr="00015D44">
        <w:rPr>
          <w:rFonts w:ascii="Verdana" w:hAnsi="Verdana" w:cs="Verdana"/>
          <w:b/>
          <w:sz w:val="20"/>
          <w:szCs w:val="20"/>
        </w:rPr>
        <w:t xml:space="preserve">Asunto: </w:t>
      </w:r>
      <w:r w:rsidRPr="00015D44">
        <w:rPr>
          <w:rFonts w:ascii="Verdana" w:hAnsi="Verdana" w:cs="Verdana"/>
          <w:sz w:val="20"/>
          <w:szCs w:val="20"/>
        </w:rPr>
        <w:t>Carta de Representación</w:t>
      </w:r>
    </w:p>
    <w:p w14:paraId="0D831AC3" w14:textId="77777777" w:rsidR="00015D44" w:rsidRDefault="00015D44">
      <w:pPr>
        <w:jc w:val="right"/>
        <w:rPr>
          <w:rFonts w:ascii="Verdana" w:hAnsi="Verdana" w:cs="Verdana"/>
          <w:sz w:val="20"/>
          <w:szCs w:val="20"/>
        </w:rPr>
      </w:pPr>
    </w:p>
    <w:p w14:paraId="79A67551" w14:textId="77777777" w:rsidR="000D316A" w:rsidRDefault="000D316A">
      <w:pPr>
        <w:jc w:val="right"/>
        <w:rPr>
          <w:rFonts w:ascii="Verdana" w:hAnsi="Verdana" w:cs="Verdana"/>
          <w:sz w:val="20"/>
          <w:szCs w:val="20"/>
        </w:rPr>
      </w:pPr>
    </w:p>
    <w:p w14:paraId="01EF9366" w14:textId="77777777" w:rsidR="00015D44" w:rsidRPr="00015D44" w:rsidRDefault="00015D44">
      <w:pPr>
        <w:jc w:val="right"/>
        <w:rPr>
          <w:rFonts w:ascii="Verdana" w:hAnsi="Verdana" w:cs="Verdana"/>
          <w:sz w:val="20"/>
          <w:szCs w:val="20"/>
        </w:rPr>
      </w:pPr>
    </w:p>
    <w:p w14:paraId="5EF663FA" w14:textId="77777777" w:rsidR="00EC77FF" w:rsidRPr="00015D44" w:rsidRDefault="00EC77FF">
      <w:pPr>
        <w:rPr>
          <w:rFonts w:ascii="Verdana" w:hAnsi="Verdana" w:cs="Verdana"/>
          <w:sz w:val="20"/>
          <w:szCs w:val="20"/>
        </w:rPr>
      </w:pPr>
      <w:r w:rsidRPr="00015D44">
        <w:rPr>
          <w:rFonts w:ascii="Verdana" w:hAnsi="Verdana" w:cs="Verdana"/>
          <w:sz w:val="20"/>
          <w:szCs w:val="20"/>
        </w:rPr>
        <w:t xml:space="preserve">Respetados Señores, </w:t>
      </w:r>
    </w:p>
    <w:p w14:paraId="2D66694E" w14:textId="77777777" w:rsidR="00EC77FF" w:rsidRPr="00015D44" w:rsidRDefault="00EC77FF">
      <w:pPr>
        <w:spacing w:line="276" w:lineRule="auto"/>
        <w:jc w:val="both"/>
        <w:rPr>
          <w:rFonts w:ascii="Verdana" w:hAnsi="Verdana" w:cs="Verdana"/>
          <w:sz w:val="20"/>
          <w:szCs w:val="20"/>
        </w:rPr>
      </w:pPr>
    </w:p>
    <w:p w14:paraId="4CE2AD00" w14:textId="77777777" w:rsidR="00EC77FF" w:rsidRPr="00015D44" w:rsidRDefault="00EC77FF">
      <w:pPr>
        <w:spacing w:line="276" w:lineRule="auto"/>
        <w:jc w:val="both"/>
        <w:rPr>
          <w:rFonts w:ascii="Verdana" w:hAnsi="Verdana" w:cs="Verdana"/>
          <w:sz w:val="20"/>
          <w:szCs w:val="20"/>
        </w:rPr>
      </w:pPr>
      <w:r w:rsidRPr="00015D44">
        <w:rPr>
          <w:rFonts w:ascii="Verdana" w:hAnsi="Verdana" w:cs="Verdana"/>
          <w:sz w:val="20"/>
          <w:szCs w:val="20"/>
        </w:rPr>
        <w:t xml:space="preserve">De conformidad con lo dispuesto por el Decreto 648 del 19 de abril de 2017 </w:t>
      </w:r>
      <w:r w:rsidRPr="00015D44">
        <w:rPr>
          <w:rFonts w:ascii="Verdana" w:hAnsi="Verdana" w:cs="Verdana"/>
          <w:i/>
          <w:sz w:val="20"/>
          <w:szCs w:val="20"/>
        </w:rPr>
        <w:t>“Por el cual se modifica y adiciona el Decreto 1083 de 2015, Reglamento Único del Sector de la Función Pública”</w:t>
      </w:r>
      <w:r w:rsidRPr="00015D44">
        <w:rPr>
          <w:rFonts w:ascii="Verdana" w:hAnsi="Verdana" w:cs="Verdana"/>
          <w:sz w:val="20"/>
          <w:szCs w:val="20"/>
        </w:rPr>
        <w:t xml:space="preserve">, que en su artículo 2.2.21.4.8 específicamente dispuso adoptar y aplicar, en el literal </w:t>
      </w:r>
      <w:r w:rsidRPr="00015D44">
        <w:rPr>
          <w:rFonts w:ascii="Verdana" w:hAnsi="Verdana" w:cs="Verdana"/>
          <w:b/>
          <w:sz w:val="20"/>
          <w:szCs w:val="20"/>
        </w:rPr>
        <w:t>“b)</w:t>
      </w:r>
      <w:r w:rsidRPr="00015D44">
        <w:rPr>
          <w:rFonts w:ascii="Verdana" w:hAnsi="Verdana" w:cs="Verdana"/>
          <w:b/>
          <w:i/>
          <w:sz w:val="20"/>
          <w:szCs w:val="20"/>
        </w:rPr>
        <w:t xml:space="preserve"> Carta de representación en la que se establezca la veracidad, calidad y oportunidad de la entrega de la información presentada a las Oficinas de Control Interno</w:t>
      </w:r>
      <w:r w:rsidRPr="00015D44">
        <w:rPr>
          <w:rFonts w:ascii="Verdana" w:hAnsi="Verdana" w:cs="Verdana"/>
          <w:i/>
          <w:sz w:val="20"/>
          <w:szCs w:val="20"/>
        </w:rPr>
        <w:t>”,</w:t>
      </w:r>
      <w:r w:rsidRPr="00015D44">
        <w:rPr>
          <w:rFonts w:ascii="Verdana" w:hAnsi="Verdana" w:cs="Verdana"/>
          <w:sz w:val="20"/>
          <w:szCs w:val="20"/>
        </w:rPr>
        <w:t xml:space="preserve"> </w:t>
      </w:r>
      <w:r w:rsidRPr="00015D44">
        <w:rPr>
          <w:rFonts w:ascii="Verdana" w:hAnsi="Verdana" w:cs="Verdana"/>
          <w:iCs/>
          <w:sz w:val="20"/>
          <w:szCs w:val="20"/>
        </w:rPr>
        <w:t>y</w:t>
      </w:r>
      <w:r w:rsidRPr="00015D44">
        <w:rPr>
          <w:rFonts w:ascii="Verdana" w:hAnsi="Verdana" w:cs="Verdana"/>
          <w:sz w:val="20"/>
          <w:szCs w:val="20"/>
        </w:rPr>
        <w:t xml:space="preserve"> </w:t>
      </w:r>
      <w:r w:rsidRPr="00015D44">
        <w:rPr>
          <w:rFonts w:ascii="Verdana" w:hAnsi="Verdana" w:cs="Verdana"/>
          <w:iCs/>
          <w:sz w:val="20"/>
          <w:szCs w:val="20"/>
        </w:rPr>
        <w:t xml:space="preserve">así como en el artículo 151 del título XIV del Decreto 403 del 2020 el cual indica el deber de entregar información para el ejercicio de las funciones de la unidad u oficina de control interno, </w:t>
      </w:r>
      <w:r w:rsidRPr="00015D44">
        <w:rPr>
          <w:rFonts w:ascii="Verdana" w:hAnsi="Verdana" w:cs="Verdana"/>
          <w:sz w:val="20"/>
          <w:szCs w:val="20"/>
        </w:rPr>
        <w:t xml:space="preserve">remito debidamente diligenciada la carta de representación para la Unidad de Proyección Normativa y Estudios de Regulación Financiera- URF, como uno de los instrumentos para la actividad de Auditoría Interna, la cual dispone: </w:t>
      </w:r>
    </w:p>
    <w:p w14:paraId="2F13C6C5" w14:textId="77777777" w:rsidR="00EC77FF" w:rsidRPr="00015D44" w:rsidRDefault="00EC77FF">
      <w:pPr>
        <w:jc w:val="both"/>
        <w:rPr>
          <w:rFonts w:ascii="Verdana" w:hAnsi="Verdana" w:cs="Verdana"/>
          <w:snapToGrid w:val="0"/>
          <w:color w:val="000000"/>
          <w:sz w:val="20"/>
          <w:szCs w:val="20"/>
        </w:rPr>
      </w:pPr>
    </w:p>
    <w:p w14:paraId="24BD5161" w14:textId="77777777" w:rsidR="00EC77FF" w:rsidRPr="00015D44" w:rsidRDefault="00EC77FF">
      <w:pPr>
        <w:numPr>
          <w:ilvl w:val="0"/>
          <w:numId w:val="1"/>
        </w:numPr>
        <w:ind w:left="426" w:hanging="426"/>
        <w:jc w:val="both"/>
        <w:rPr>
          <w:rFonts w:ascii="Verdana" w:hAnsi="Verdana" w:cs="Verdana"/>
          <w:color w:val="000000"/>
          <w:sz w:val="20"/>
          <w:szCs w:val="20"/>
        </w:rPr>
      </w:pPr>
      <w:r w:rsidRPr="00015D44">
        <w:rPr>
          <w:rFonts w:ascii="Verdana" w:hAnsi="Verdana" w:cs="Verdana"/>
          <w:color w:val="000000"/>
          <w:sz w:val="20"/>
          <w:szCs w:val="20"/>
        </w:rPr>
        <w:t>Somos responsables de la oportuna preparación, presentación y consistencia de la información que será entregada en el marco de la auditoría a la unidad de control interno.</w:t>
      </w:r>
    </w:p>
    <w:p w14:paraId="0DE7B99A" w14:textId="58680F7F" w:rsidR="00EC77FF" w:rsidRPr="00015D44" w:rsidRDefault="00EC77FF">
      <w:pPr>
        <w:rPr>
          <w:rFonts w:ascii="Verdana" w:hAnsi="Verdana" w:cs="Verdana"/>
          <w:color w:val="000000"/>
          <w:sz w:val="20"/>
          <w:szCs w:val="20"/>
        </w:rPr>
      </w:pPr>
    </w:p>
    <w:p w14:paraId="0DC807BD" w14:textId="5CAF9062" w:rsidR="00EC77FF" w:rsidRPr="00015D44" w:rsidRDefault="00EC77FF">
      <w:pPr>
        <w:numPr>
          <w:ilvl w:val="0"/>
          <w:numId w:val="1"/>
        </w:numPr>
        <w:ind w:left="426" w:hanging="426"/>
        <w:jc w:val="both"/>
        <w:rPr>
          <w:rFonts w:ascii="Verdana" w:hAnsi="Verdana" w:cs="Verdana"/>
          <w:color w:val="000000"/>
          <w:sz w:val="20"/>
          <w:szCs w:val="20"/>
        </w:rPr>
      </w:pPr>
      <w:r w:rsidRPr="00015D44">
        <w:rPr>
          <w:rFonts w:ascii="Verdana" w:hAnsi="Verdana" w:cs="Verdana"/>
          <w:color w:val="000000"/>
          <w:sz w:val="20"/>
          <w:szCs w:val="20"/>
        </w:rPr>
        <w:t xml:space="preserve">Se hará entrega oficialmente de toda la información relacionada con la gestión del proceso a evaluar, atendiendo los requerimientos hechos por el proceso de control y evaluación; </w:t>
      </w:r>
    </w:p>
    <w:p w14:paraId="4DDD9961" w14:textId="0E61D85F" w:rsidR="00EC77FF" w:rsidRPr="00015D44" w:rsidRDefault="00EC77FF">
      <w:pPr>
        <w:ind w:left="426"/>
        <w:jc w:val="both"/>
        <w:rPr>
          <w:rFonts w:ascii="Verdana" w:hAnsi="Verdana" w:cs="Verdana"/>
          <w:color w:val="000000"/>
          <w:sz w:val="20"/>
          <w:szCs w:val="20"/>
        </w:rPr>
      </w:pPr>
    </w:p>
    <w:p w14:paraId="4951EF29" w14:textId="2AA4C75F" w:rsidR="00EC77FF" w:rsidRPr="00015D44" w:rsidRDefault="00152AD2">
      <w:pPr>
        <w:numPr>
          <w:ilvl w:val="0"/>
          <w:numId w:val="1"/>
        </w:numPr>
        <w:ind w:left="426" w:hanging="426"/>
        <w:jc w:val="both"/>
        <w:rPr>
          <w:rFonts w:ascii="Verdana" w:hAnsi="Verdana" w:cs="Verdana"/>
          <w:color w:val="000000"/>
          <w:sz w:val="20"/>
          <w:szCs w:val="20"/>
        </w:rPr>
      </w:pPr>
      <w:proofErr w:type="gramStart"/>
      <w:r w:rsidRPr="00015D44">
        <w:rPr>
          <w:rFonts w:ascii="Verdana" w:hAnsi="Verdana" w:cs="Verdana"/>
          <w:color w:val="000000"/>
          <w:sz w:val="20"/>
          <w:szCs w:val="20"/>
        </w:rPr>
        <w:t xml:space="preserve">La información </w:t>
      </w:r>
      <w:r>
        <w:rPr>
          <w:rFonts w:ascii="Verdana" w:hAnsi="Verdana" w:cs="Verdana"/>
          <w:color w:val="000000"/>
          <w:sz w:val="20"/>
          <w:szCs w:val="20"/>
        </w:rPr>
        <w:t>a</w:t>
      </w:r>
      <w:r w:rsidRPr="00015D44">
        <w:rPr>
          <w:rFonts w:ascii="Verdana" w:hAnsi="Verdana" w:cs="Verdana"/>
          <w:color w:val="000000"/>
          <w:sz w:val="20"/>
          <w:szCs w:val="20"/>
        </w:rPr>
        <w:t xml:space="preserve"> suministrar</w:t>
      </w:r>
      <w:proofErr w:type="gramEnd"/>
      <w:r w:rsidR="00EC77FF" w:rsidRPr="00015D44">
        <w:rPr>
          <w:rFonts w:ascii="Verdana" w:hAnsi="Verdana" w:cs="Verdana"/>
          <w:color w:val="000000"/>
          <w:sz w:val="20"/>
          <w:szCs w:val="20"/>
        </w:rPr>
        <w:t xml:space="preserve"> será válida, integral y completa para los propósitos del proceso auditor.</w:t>
      </w:r>
    </w:p>
    <w:p w14:paraId="6750D853" w14:textId="281EF859" w:rsidR="00EC77FF" w:rsidRDefault="00EC77FF">
      <w:pPr>
        <w:spacing w:line="276" w:lineRule="auto"/>
        <w:jc w:val="both"/>
        <w:rPr>
          <w:rFonts w:ascii="Verdana" w:hAnsi="Verdana" w:cs="Verdana"/>
          <w:sz w:val="20"/>
          <w:szCs w:val="20"/>
        </w:rPr>
      </w:pPr>
    </w:p>
    <w:p w14:paraId="2387DF97" w14:textId="313A8818" w:rsidR="000D316A" w:rsidRPr="00015D44" w:rsidRDefault="000D316A">
      <w:pPr>
        <w:spacing w:line="276" w:lineRule="auto"/>
        <w:jc w:val="both"/>
        <w:rPr>
          <w:rFonts w:ascii="Verdana" w:hAnsi="Verdana" w:cs="Verdana"/>
          <w:sz w:val="20"/>
          <w:szCs w:val="20"/>
        </w:rPr>
      </w:pPr>
    </w:p>
    <w:p w14:paraId="2E996BDD" w14:textId="5642DA30" w:rsidR="00EC77FF" w:rsidRPr="00015D44" w:rsidRDefault="004825D9">
      <w:pPr>
        <w:spacing w:line="276" w:lineRule="auto"/>
        <w:jc w:val="both"/>
        <w:rPr>
          <w:rFonts w:ascii="Verdana" w:hAnsi="Verdana" w:cs="Verdana"/>
          <w:sz w:val="20"/>
          <w:szCs w:val="20"/>
        </w:rPr>
      </w:pPr>
      <w:r>
        <w:rPr>
          <w:rFonts w:ascii="Verdana" w:hAnsi="Verdana" w:cs="Verdana"/>
          <w:noProof/>
          <w:sz w:val="20"/>
          <w:szCs w:val="20"/>
        </w:rPr>
        <w:drawing>
          <wp:anchor distT="0" distB="0" distL="114300" distR="114300" simplePos="0" relativeHeight="251658240" behindDoc="0" locked="0" layoutInCell="1" allowOverlap="1" wp14:anchorId="30D3C05B" wp14:editId="497D7368">
            <wp:simplePos x="0" y="0"/>
            <wp:positionH relativeFrom="column">
              <wp:posOffset>-202578</wp:posOffset>
            </wp:positionH>
            <wp:positionV relativeFrom="paragraph">
              <wp:posOffset>115091</wp:posOffset>
            </wp:positionV>
            <wp:extent cx="1707502" cy="1067189"/>
            <wp:effectExtent l="0" t="0" r="0" b="0"/>
            <wp:wrapNone/>
            <wp:docPr id="127641219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0"/>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07502" cy="1067189"/>
                    </a:xfrm>
                    <a:prstGeom prst="rect">
                      <a:avLst/>
                    </a:prstGeom>
                  </pic:spPr>
                </pic:pic>
              </a:graphicData>
            </a:graphic>
            <wp14:sizeRelH relativeFrom="page">
              <wp14:pctWidth>0</wp14:pctWidth>
            </wp14:sizeRelH>
            <wp14:sizeRelV relativeFrom="page">
              <wp14:pctHeight>0</wp14:pctHeight>
            </wp14:sizeRelV>
          </wp:anchor>
        </w:drawing>
      </w:r>
      <w:r w:rsidR="00EC77FF" w:rsidRPr="00015D44">
        <w:rPr>
          <w:rFonts w:ascii="Verdana" w:hAnsi="Verdana" w:cs="Verdana"/>
          <w:sz w:val="20"/>
          <w:szCs w:val="20"/>
        </w:rPr>
        <w:t xml:space="preserve">Cordialmente, </w:t>
      </w:r>
    </w:p>
    <w:p w14:paraId="4ECBC61D" w14:textId="17246B20" w:rsidR="00EC77FF" w:rsidRDefault="00EC77FF">
      <w:pPr>
        <w:spacing w:line="276" w:lineRule="auto"/>
        <w:jc w:val="both"/>
        <w:rPr>
          <w:rFonts w:ascii="Verdana" w:hAnsi="Verdana" w:cs="Verdana"/>
          <w:sz w:val="20"/>
          <w:szCs w:val="20"/>
        </w:rPr>
      </w:pPr>
    </w:p>
    <w:p w14:paraId="7A7C35A7" w14:textId="6D6A646C" w:rsidR="00015D44" w:rsidRDefault="00015D44">
      <w:pPr>
        <w:spacing w:line="276" w:lineRule="auto"/>
        <w:jc w:val="both"/>
        <w:rPr>
          <w:rFonts w:ascii="Verdana" w:hAnsi="Verdana" w:cs="Verdana"/>
          <w:sz w:val="20"/>
          <w:szCs w:val="20"/>
        </w:rPr>
      </w:pPr>
    </w:p>
    <w:p w14:paraId="0A232FD2" w14:textId="394B0068" w:rsidR="00015D44" w:rsidRPr="00015D44" w:rsidRDefault="00015D44">
      <w:pPr>
        <w:spacing w:line="276" w:lineRule="auto"/>
        <w:jc w:val="both"/>
        <w:rPr>
          <w:rFonts w:ascii="Verdana" w:hAnsi="Verdana" w:cs="Verdana"/>
          <w:sz w:val="20"/>
          <w:szCs w:val="20"/>
        </w:rPr>
      </w:pPr>
    </w:p>
    <w:p w14:paraId="02EE5134" w14:textId="0BB18765" w:rsidR="00EC77FF" w:rsidRPr="00015D44" w:rsidRDefault="00EC77FF">
      <w:pPr>
        <w:spacing w:line="276" w:lineRule="auto"/>
        <w:jc w:val="both"/>
        <w:rPr>
          <w:rFonts w:ascii="Verdana" w:hAnsi="Verdana" w:cs="Verdana"/>
          <w:sz w:val="20"/>
          <w:szCs w:val="20"/>
        </w:rPr>
      </w:pPr>
      <w:r w:rsidRPr="00015D44">
        <w:rPr>
          <w:rFonts w:ascii="Verdana" w:hAnsi="Verdana" w:cs="Verdana"/>
          <w:sz w:val="20"/>
          <w:szCs w:val="20"/>
        </w:rPr>
        <w:t>__________________</w:t>
      </w:r>
    </w:p>
    <w:p w14:paraId="0BADD710" w14:textId="6075AB2E" w:rsidR="00EC77FF" w:rsidRPr="00015D44" w:rsidRDefault="004825D9">
      <w:pPr>
        <w:spacing w:line="276" w:lineRule="auto"/>
        <w:jc w:val="both"/>
        <w:rPr>
          <w:rFonts w:ascii="Verdana" w:hAnsi="Verdana" w:cs="Verdana"/>
          <w:sz w:val="20"/>
          <w:szCs w:val="20"/>
        </w:rPr>
      </w:pPr>
      <w:r>
        <w:rPr>
          <w:rFonts w:ascii="Verdana" w:hAnsi="Verdana" w:cs="Verdana"/>
          <w:sz w:val="20"/>
          <w:szCs w:val="20"/>
        </w:rPr>
        <w:t>Karime Yamhure Hurtado</w:t>
      </w:r>
    </w:p>
    <w:p w14:paraId="272049DF" w14:textId="2E371FE2" w:rsidR="00EC77FF" w:rsidRPr="00015D44" w:rsidRDefault="004825D9">
      <w:pPr>
        <w:spacing w:line="276" w:lineRule="auto"/>
        <w:jc w:val="both"/>
        <w:rPr>
          <w:rFonts w:ascii="Verdana" w:hAnsi="Verdana" w:cs="Verdana"/>
          <w:sz w:val="20"/>
          <w:szCs w:val="20"/>
        </w:rPr>
      </w:pPr>
      <w:r>
        <w:rPr>
          <w:rFonts w:ascii="Verdana" w:hAnsi="Verdana" w:cs="Verdana"/>
          <w:sz w:val="20"/>
          <w:szCs w:val="20"/>
        </w:rPr>
        <w:t>Profesional especializado</w:t>
      </w:r>
    </w:p>
    <w:p w14:paraId="1CBEBE4E" w14:textId="38B585CA" w:rsidR="00EC77FF" w:rsidRPr="00015D44" w:rsidRDefault="004825D9" w:rsidP="009105F5">
      <w:pPr>
        <w:jc w:val="both"/>
        <w:rPr>
          <w:rFonts w:ascii="Arial Narrow" w:hAnsi="Arial Narrow" w:cs="Calibri"/>
          <w:sz w:val="20"/>
          <w:szCs w:val="20"/>
        </w:rPr>
      </w:pPr>
      <w:r>
        <w:rPr>
          <w:rFonts w:ascii="Verdana" w:hAnsi="Verdana" w:cs="Verdana"/>
          <w:sz w:val="20"/>
          <w:szCs w:val="20"/>
        </w:rPr>
        <w:t>16 de enero de 2026</w:t>
      </w:r>
    </w:p>
    <w:sectPr w:rsidR="00EC77FF" w:rsidRPr="00015D44">
      <w:headerReference w:type="default" r:id="rId8"/>
      <w:footerReference w:type="default" r:id="rId9"/>
      <w:pgSz w:w="12242" w:h="15842"/>
      <w:pgMar w:top="1417" w:right="1701" w:bottom="1417" w:left="1701" w:header="51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B8A5D" w14:textId="77777777" w:rsidR="00BB7535" w:rsidRDefault="00BB7535">
      <w:r>
        <w:separator/>
      </w:r>
    </w:p>
  </w:endnote>
  <w:endnote w:type="continuationSeparator" w:id="0">
    <w:p w14:paraId="46AC82F7" w14:textId="77777777" w:rsidR="00BB7535" w:rsidRDefault="00BB7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B73C" w14:textId="77777777" w:rsidR="00EC77FF" w:rsidRPr="009D4792" w:rsidRDefault="004825D9" w:rsidP="000D316A">
    <w:pPr>
      <w:pStyle w:val="Piedepgina"/>
      <w:jc w:val="right"/>
      <w:rPr>
        <w:rFonts w:ascii="Verdana" w:hAnsi="Verdana"/>
        <w:sz w:val="16"/>
        <w:szCs w:val="16"/>
        <w:lang w:val="es-CO"/>
      </w:rPr>
    </w:pPr>
    <w:r>
      <w:rPr>
        <w:noProof/>
      </w:rPr>
      <mc:AlternateContent>
        <mc:Choice Requires="wps">
          <w:drawing>
            <wp:anchor distT="0" distB="0" distL="114300" distR="114300" simplePos="0" relativeHeight="251658240" behindDoc="0" locked="0" layoutInCell="1" allowOverlap="1" wp14:anchorId="555966FC" wp14:editId="61D0BB58">
              <wp:simplePos x="0" y="0"/>
              <wp:positionH relativeFrom="column">
                <wp:posOffset>-6985</wp:posOffset>
              </wp:positionH>
              <wp:positionV relativeFrom="paragraph">
                <wp:posOffset>-162560</wp:posOffset>
              </wp:positionV>
              <wp:extent cx="6336030" cy="18415"/>
              <wp:effectExtent l="0" t="0" r="0" b="0"/>
              <wp:wrapSquare wrapText="bothSides"/>
              <wp:docPr id="199748616"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6030" cy="18415"/>
                      </a:xfrm>
                      <a:prstGeom prst="rect">
                        <a:avLst/>
                      </a:prstGeom>
                      <a:solidFill>
                        <a:srgbClr val="B38B4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ABAE7" id="Rectángulo 3" o:spid="_x0000_s1026" style="position:absolute;margin-left:-.55pt;margin-top:-12.8pt;width:498.9pt;height: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" fillcolor="#b38b40" stroked="f" strokeweight="1pt">
              <w10:wrap type="square"/>
            </v:rect>
          </w:pict>
        </mc:Fallback>
      </mc:AlternateContent>
    </w:r>
    <w:r>
      <w:rPr>
        <w:noProof/>
      </w:rPr>
      <mc:AlternateContent>
        <mc:Choice Requires="wps">
          <w:drawing>
            <wp:anchor distT="0" distB="0" distL="0" distR="0" simplePos="0" relativeHeight="251657216" behindDoc="0" locked="0" layoutInCell="1" allowOverlap="1" wp14:anchorId="1FB00B18" wp14:editId="3FA64F51">
              <wp:simplePos x="0" y="0"/>
              <wp:positionH relativeFrom="page">
                <wp:posOffset>7049770</wp:posOffset>
              </wp:positionH>
              <wp:positionV relativeFrom="page">
                <wp:posOffset>9448165</wp:posOffset>
              </wp:positionV>
              <wp:extent cx="362585" cy="473075"/>
              <wp:effectExtent l="0" t="0" r="0" b="0"/>
              <wp:wrapSquare wrapText="bothSides"/>
              <wp:docPr id="160775388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585" cy="473075"/>
                      </a:xfrm>
                      <a:prstGeom prst="rect">
                        <a:avLst/>
                      </a:prstGeom>
                      <a:solidFill>
                        <a:srgbClr val="B38B40"/>
                      </a:solidFill>
                      <a:ln w="38100" cap="flat" cmpd="sng" algn="ctr">
                        <a:noFill/>
                        <a:prstDash val="solid"/>
                        <a:miter lim="800000"/>
                      </a:ln>
                      <a:effectLst/>
                    </wps:spPr>
                    <wps:txbx>
                      <w:txbxContent>
                        <w:p w14:paraId="6A3DA7B9" w14:textId="77777777" w:rsidR="000D316A" w:rsidRPr="00343AB3" w:rsidRDefault="000D316A" w:rsidP="000D316A">
                          <w:pPr>
                            <w:numPr>
                              <w:ilvl w:val="0"/>
                              <w:numId w:val="2"/>
                            </w:numPr>
                            <w:tabs>
                              <w:tab w:val="clear" w:pos="360"/>
                              <w:tab w:val="num" w:pos="0"/>
                            </w:tabs>
                            <w:jc w:val="center"/>
                            <w:rPr>
                              <w:rFonts w:ascii="Verdana" w:hAnsi="Verdana"/>
                              <w:b/>
                              <w:bCs/>
                              <w:color w:val="FFFFFF"/>
                              <w:sz w:val="22"/>
                              <w:szCs w:val="22"/>
                            </w:rPr>
                          </w:pPr>
                          <w:r w:rsidRPr="00343AB3">
                            <w:rPr>
                              <w:rFonts w:ascii="Verdana" w:hAnsi="Verdana"/>
                              <w:b/>
                              <w:bCs/>
                              <w:color w:val="FFFFFF"/>
                              <w:sz w:val="22"/>
                              <w:szCs w:val="22"/>
                            </w:rPr>
                            <w:fldChar w:fldCharType="begin"/>
                          </w:r>
                          <w:r w:rsidRPr="00343AB3">
                            <w:rPr>
                              <w:rFonts w:ascii="Verdana" w:hAnsi="Verdana"/>
                              <w:b/>
                              <w:bCs/>
                              <w:color w:val="FFFFFF"/>
                              <w:sz w:val="22"/>
                              <w:szCs w:val="22"/>
                            </w:rPr>
                            <w:instrText>PAGE   \* MERGEFORMAT</w:instrText>
                          </w:r>
                          <w:r w:rsidRPr="00343AB3">
                            <w:rPr>
                              <w:rFonts w:ascii="Verdana" w:hAnsi="Verdana"/>
                              <w:b/>
                              <w:bCs/>
                              <w:color w:val="FFFFFF"/>
                              <w:sz w:val="22"/>
                              <w:szCs w:val="22"/>
                            </w:rPr>
                            <w:fldChar w:fldCharType="separate"/>
                          </w:r>
                          <w:r w:rsidRPr="00343AB3">
                            <w:rPr>
                              <w:rFonts w:ascii="Verdana" w:hAnsi="Verdana"/>
                              <w:b/>
                              <w:bCs/>
                              <w:color w:val="FFFFFF"/>
                              <w:sz w:val="22"/>
                              <w:szCs w:val="22"/>
                            </w:rPr>
                            <w:t>2</w:t>
                          </w:r>
                          <w:r w:rsidRPr="00343AB3">
                            <w:rPr>
                              <w:rFonts w:ascii="Verdana" w:hAnsi="Verdana"/>
                              <w:b/>
                              <w:bCs/>
                              <w:color w:val="FFFFFF"/>
                              <w:sz w:val="22"/>
                              <w:szCs w:val="22"/>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B00B18" id="Rectángulo 1" o:spid="_x0000_s1026" style="position:absolute;left:0;text-align:left;margin-left:555.1pt;margin-top:743.95pt;width:28.55pt;height:37.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" fillcolor="#b38b40" stroked="f" strokeweight="3pt">
              <v:textbox>
                <w:txbxContent>
                  <w:p w14:paraId="6A3DA7B9" w14:textId="77777777" w:rsidR="000D316A" w:rsidRPr="00343AB3" w:rsidRDefault="000D316A" w:rsidP="000D316A">
                    <w:pPr>
                      <w:numPr>
                        <w:ilvl w:val="0"/>
                        <w:numId w:val="2"/>
                      </w:numPr>
                      <w:tabs>
                        <w:tab w:val="clear" w:pos="360"/>
                        <w:tab w:val="num" w:pos="0"/>
                      </w:tabs>
                      <w:jc w:val="center"/>
                      <w:rPr>
                        <w:rFonts w:ascii="Verdana" w:hAnsi="Verdana"/>
                        <w:b/>
                        <w:bCs/>
                        <w:color w:val="FFFFFF"/>
                        <w:sz w:val="22"/>
                        <w:szCs w:val="22"/>
                      </w:rPr>
                    </w:pPr>
                    <w:r w:rsidRPr="00343AB3">
                      <w:rPr>
                        <w:rFonts w:ascii="Verdana" w:hAnsi="Verdana"/>
                        <w:b/>
                        <w:bCs/>
                        <w:color w:val="FFFFFF"/>
                        <w:sz w:val="22"/>
                        <w:szCs w:val="22"/>
                      </w:rPr>
                      <w:fldChar w:fldCharType="begin"/>
                    </w:r>
                    <w:r w:rsidRPr="00343AB3">
                      <w:rPr>
                        <w:rFonts w:ascii="Verdana" w:hAnsi="Verdana"/>
                        <w:b/>
                        <w:bCs/>
                        <w:color w:val="FFFFFF"/>
                        <w:sz w:val="22"/>
                        <w:szCs w:val="22"/>
                      </w:rPr>
                      <w:instrText>PAGE   \* MERGEFORMAT</w:instrText>
                    </w:r>
                    <w:r w:rsidRPr="00343AB3">
                      <w:rPr>
                        <w:rFonts w:ascii="Verdana" w:hAnsi="Verdana"/>
                        <w:b/>
                        <w:bCs/>
                        <w:color w:val="FFFFFF"/>
                        <w:sz w:val="22"/>
                        <w:szCs w:val="22"/>
                      </w:rPr>
                      <w:fldChar w:fldCharType="separate"/>
                    </w:r>
                    <w:r w:rsidRPr="00343AB3">
                      <w:rPr>
                        <w:rFonts w:ascii="Verdana" w:hAnsi="Verdana"/>
                        <w:b/>
                        <w:bCs/>
                        <w:color w:val="FFFFFF"/>
                        <w:sz w:val="22"/>
                        <w:szCs w:val="22"/>
                      </w:rPr>
                      <w:t>2</w:t>
                    </w:r>
                    <w:r w:rsidRPr="00343AB3">
                      <w:rPr>
                        <w:rFonts w:ascii="Verdana" w:hAnsi="Verdana"/>
                        <w:b/>
                        <w:bCs/>
                        <w:color w:val="FFFFFF"/>
                        <w:sz w:val="22"/>
                        <w:szCs w:val="22"/>
                      </w:rPr>
                      <w:fldChar w:fldCharType="end"/>
                    </w:r>
                  </w:p>
                </w:txbxContent>
              </v:textbox>
              <w10:wrap type="square" anchorx="page" anchory="page"/>
            </v:rect>
          </w:pict>
        </mc:Fallback>
      </mc:AlternateContent>
    </w:r>
    <w:r w:rsidR="00EC77FF" w:rsidRPr="009D4792">
      <w:rPr>
        <w:rFonts w:ascii="Verdana" w:hAnsi="Verdana"/>
        <w:sz w:val="16"/>
        <w:szCs w:val="16"/>
        <w:lang w:val="es-CO"/>
      </w:rPr>
      <w:t>Documento referente: Estatuto de Auditoría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48450" w14:textId="77777777" w:rsidR="00BB7535" w:rsidRDefault="00BB7535">
      <w:r>
        <w:separator/>
      </w:r>
    </w:p>
  </w:footnote>
  <w:footnote w:type="continuationSeparator" w:id="0">
    <w:p w14:paraId="2CAFF656" w14:textId="77777777" w:rsidR="00BB7535" w:rsidRDefault="00BB7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75D34" w14:textId="77777777" w:rsidR="00152AD2" w:rsidRDefault="00152AD2"/>
  <w:p w14:paraId="512F4EDC" w14:textId="77777777" w:rsidR="000D316A" w:rsidRDefault="000D316A"/>
  <w:tbl>
    <w:tblPr>
      <w:tblW w:w="9900" w:type="dxa"/>
      <w:jc w:val="cente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219"/>
      <w:gridCol w:w="1439"/>
      <w:gridCol w:w="1417"/>
      <w:gridCol w:w="1559"/>
      <w:gridCol w:w="266"/>
    </w:tblGrid>
    <w:tr w:rsidR="009105F5" w:rsidRPr="00EC77FF" w14:paraId="602464B6" w14:textId="77777777" w:rsidTr="00F46A6C">
      <w:trPr>
        <w:trHeight w:val="416"/>
        <w:jc w:val="center"/>
      </w:trPr>
      <w:tc>
        <w:tcPr>
          <w:tcW w:w="5219" w:type="dxa"/>
          <w:vMerge w:val="restart"/>
          <w:tcBorders>
            <w:right w:val="single" w:sz="4" w:space="0" w:color="BEBEBE"/>
          </w:tcBorders>
        </w:tcPr>
        <w:p w14:paraId="1EF125E4" w14:textId="77777777" w:rsidR="009105F5" w:rsidRPr="00EC77FF" w:rsidRDefault="004825D9">
          <w:pPr>
            <w:rPr>
              <w:rFonts w:ascii="Verdana" w:hAnsi="Verdana" w:cs="Verdana"/>
              <w:sz w:val="18"/>
              <w:szCs w:val="18"/>
            </w:rPr>
          </w:pPr>
          <w:r>
            <w:rPr>
              <w:rFonts w:ascii="Verdana" w:hAnsi="Verdana" w:cs="Verdana"/>
              <w:noProof/>
              <w:sz w:val="18"/>
              <w:szCs w:val="18"/>
            </w:rPr>
            <w:drawing>
              <wp:inline distT="0" distB="0" distL="0" distR="0" wp14:anchorId="38D04133" wp14:editId="28621201">
                <wp:extent cx="3175000" cy="533400"/>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000" cy="533400"/>
                        </a:xfrm>
                        <a:prstGeom prst="rect">
                          <a:avLst/>
                        </a:prstGeom>
                        <a:noFill/>
                        <a:ln>
                          <a:noFill/>
                        </a:ln>
                      </pic:spPr>
                    </pic:pic>
                  </a:graphicData>
                </a:graphic>
              </wp:inline>
            </w:drawing>
          </w:r>
        </w:p>
      </w:tc>
      <w:tc>
        <w:tcPr>
          <w:tcW w:w="4681" w:type="dxa"/>
          <w:gridSpan w:val="4"/>
          <w:tcBorders>
            <w:left w:val="single" w:sz="4" w:space="0" w:color="BEBEBE"/>
          </w:tcBorders>
          <w:vAlign w:val="center"/>
        </w:tcPr>
        <w:p w14:paraId="244758BF" w14:textId="77777777" w:rsidR="009105F5" w:rsidRPr="00EC77FF" w:rsidRDefault="009105F5">
          <w:pPr>
            <w:rPr>
              <w:rFonts w:ascii="Verdana" w:hAnsi="Verdana" w:cs="Verdana"/>
              <w:bCs/>
              <w:sz w:val="18"/>
              <w:szCs w:val="18"/>
            </w:rPr>
          </w:pPr>
          <w:r>
            <w:rPr>
              <w:rFonts w:ascii="Verdana" w:hAnsi="Verdana" w:cs="Verdana"/>
              <w:bCs/>
              <w:sz w:val="18"/>
              <w:szCs w:val="18"/>
            </w:rPr>
            <w:t>Formato</w:t>
          </w:r>
          <w:r w:rsidRPr="00EC77FF">
            <w:rPr>
              <w:rFonts w:ascii="Verdana" w:hAnsi="Verdana" w:cs="Verdana"/>
              <w:bCs/>
              <w:sz w:val="18"/>
              <w:szCs w:val="18"/>
            </w:rPr>
            <w:t xml:space="preserve"> </w:t>
          </w:r>
          <w:r w:rsidRPr="00EC77FF">
            <w:rPr>
              <w:rFonts w:ascii="Verdana" w:hAnsi="Verdana" w:cs="Verdana"/>
              <w:b/>
              <w:sz w:val="18"/>
              <w:szCs w:val="18"/>
            </w:rPr>
            <w:t>Carta de Representación</w:t>
          </w:r>
        </w:p>
      </w:tc>
    </w:tr>
    <w:tr w:rsidR="009105F5" w:rsidRPr="00EC77FF" w14:paraId="16F5BA54" w14:textId="77777777" w:rsidTr="006864C2">
      <w:trPr>
        <w:gridAfter w:val="1"/>
        <w:wAfter w:w="266" w:type="dxa"/>
        <w:trHeight w:val="90"/>
        <w:jc w:val="center"/>
      </w:trPr>
      <w:tc>
        <w:tcPr>
          <w:tcW w:w="5219" w:type="dxa"/>
          <w:vMerge/>
          <w:tcBorders>
            <w:right w:val="single" w:sz="4" w:space="0" w:color="BEBEBE"/>
          </w:tcBorders>
        </w:tcPr>
        <w:p w14:paraId="6F388556" w14:textId="77777777" w:rsidR="009105F5" w:rsidRPr="00EC77FF" w:rsidRDefault="009105F5">
          <w:pPr>
            <w:rPr>
              <w:rFonts w:ascii="Verdana" w:hAnsi="Verdana" w:cs="Verdana"/>
              <w:sz w:val="18"/>
              <w:szCs w:val="18"/>
            </w:rPr>
          </w:pPr>
        </w:p>
      </w:tc>
      <w:tc>
        <w:tcPr>
          <w:tcW w:w="1439" w:type="dxa"/>
          <w:tcBorders>
            <w:top w:val="single" w:sz="4" w:space="0" w:color="BEBEBE"/>
            <w:left w:val="single" w:sz="4" w:space="0" w:color="BEBEBE"/>
            <w:bottom w:val="single" w:sz="4" w:space="0" w:color="FFFFFF"/>
            <w:right w:val="single" w:sz="4" w:space="0" w:color="BEBEBE"/>
          </w:tcBorders>
        </w:tcPr>
        <w:p w14:paraId="666031AC" w14:textId="77777777" w:rsidR="009105F5" w:rsidRPr="00EC77FF" w:rsidRDefault="009105F5">
          <w:pPr>
            <w:rPr>
              <w:rFonts w:ascii="Verdana" w:hAnsi="Verdana" w:cs="Verdana"/>
              <w:bCs/>
              <w:color w:val="7F7F7F"/>
              <w:sz w:val="18"/>
              <w:szCs w:val="18"/>
            </w:rPr>
          </w:pPr>
          <w:r w:rsidRPr="00EC77FF">
            <w:rPr>
              <w:rFonts w:ascii="Verdana" w:hAnsi="Verdana" w:cs="Verdana"/>
              <w:bCs/>
              <w:color w:val="7F7F7F"/>
              <w:sz w:val="18"/>
              <w:szCs w:val="18"/>
            </w:rPr>
            <w:t>Código:</w:t>
          </w:r>
        </w:p>
      </w:tc>
      <w:tc>
        <w:tcPr>
          <w:tcW w:w="1417" w:type="dxa"/>
          <w:tcBorders>
            <w:top w:val="single" w:sz="4" w:space="0" w:color="BEBEBE"/>
            <w:left w:val="single" w:sz="4" w:space="0" w:color="BEBEBE"/>
            <w:bottom w:val="single" w:sz="4" w:space="0" w:color="FFFFFF"/>
            <w:right w:val="single" w:sz="4" w:space="0" w:color="BEBEBE"/>
          </w:tcBorders>
        </w:tcPr>
        <w:p w14:paraId="135E6FE0" w14:textId="77777777" w:rsidR="009105F5" w:rsidRPr="00EC77FF" w:rsidRDefault="009105F5">
          <w:pPr>
            <w:rPr>
              <w:rFonts w:ascii="Verdana" w:hAnsi="Verdana" w:cs="Verdana"/>
              <w:bCs/>
              <w:color w:val="7F7F7F"/>
              <w:sz w:val="18"/>
              <w:szCs w:val="18"/>
            </w:rPr>
          </w:pPr>
          <w:r w:rsidRPr="00EC77FF">
            <w:rPr>
              <w:rFonts w:ascii="Verdana" w:hAnsi="Verdana" w:cs="Verdana"/>
              <w:bCs/>
              <w:color w:val="7F7F7F"/>
              <w:sz w:val="18"/>
              <w:szCs w:val="18"/>
            </w:rPr>
            <w:t>Versión:</w:t>
          </w:r>
        </w:p>
      </w:tc>
      <w:tc>
        <w:tcPr>
          <w:tcW w:w="1559" w:type="dxa"/>
          <w:tcBorders>
            <w:top w:val="single" w:sz="4" w:space="0" w:color="BEBEBE"/>
            <w:left w:val="single" w:sz="4" w:space="0" w:color="BEBEBE"/>
            <w:bottom w:val="single" w:sz="4" w:space="0" w:color="FFFFFF"/>
          </w:tcBorders>
        </w:tcPr>
        <w:p w14:paraId="28F6966E" w14:textId="77777777" w:rsidR="009105F5" w:rsidRPr="00EC77FF" w:rsidRDefault="009105F5">
          <w:pPr>
            <w:rPr>
              <w:rFonts w:ascii="Verdana" w:hAnsi="Verdana" w:cs="Verdana"/>
              <w:bCs/>
              <w:color w:val="7F7F7F"/>
              <w:sz w:val="18"/>
              <w:szCs w:val="18"/>
            </w:rPr>
          </w:pPr>
          <w:r w:rsidRPr="00EC77FF">
            <w:rPr>
              <w:rFonts w:ascii="Verdana" w:hAnsi="Verdana" w:cs="Verdana"/>
              <w:bCs/>
              <w:color w:val="7F7F7F"/>
              <w:sz w:val="18"/>
              <w:szCs w:val="18"/>
            </w:rPr>
            <w:t>Fecha:</w:t>
          </w:r>
        </w:p>
      </w:tc>
    </w:tr>
    <w:tr w:rsidR="009105F5" w:rsidRPr="00EC77FF" w14:paraId="6F4A035C" w14:textId="77777777" w:rsidTr="006864C2">
      <w:trPr>
        <w:gridAfter w:val="1"/>
        <w:wAfter w:w="266" w:type="dxa"/>
        <w:trHeight w:val="149"/>
        <w:jc w:val="center"/>
      </w:trPr>
      <w:tc>
        <w:tcPr>
          <w:tcW w:w="5219" w:type="dxa"/>
          <w:vMerge/>
          <w:tcBorders>
            <w:right w:val="single" w:sz="4" w:space="0" w:color="BEBEBE"/>
          </w:tcBorders>
        </w:tcPr>
        <w:p w14:paraId="6BF9DD1D" w14:textId="77777777" w:rsidR="009105F5" w:rsidRPr="00EC77FF" w:rsidRDefault="009105F5">
          <w:pPr>
            <w:rPr>
              <w:rFonts w:ascii="Verdana" w:hAnsi="Verdana" w:cs="Verdana"/>
              <w:sz w:val="18"/>
              <w:szCs w:val="18"/>
            </w:rPr>
          </w:pPr>
        </w:p>
      </w:tc>
      <w:tc>
        <w:tcPr>
          <w:tcW w:w="1439" w:type="dxa"/>
          <w:tcBorders>
            <w:top w:val="single" w:sz="4" w:space="0" w:color="FFFFFF"/>
            <w:left w:val="single" w:sz="4" w:space="0" w:color="BEBEBE"/>
            <w:right w:val="single" w:sz="4" w:space="0" w:color="BEBEBE"/>
          </w:tcBorders>
        </w:tcPr>
        <w:p w14:paraId="6BA48F01" w14:textId="77777777" w:rsidR="009105F5" w:rsidRPr="00EC77FF" w:rsidRDefault="009105F5" w:rsidP="00EC77FF">
          <w:pPr>
            <w:jc w:val="center"/>
            <w:rPr>
              <w:rFonts w:ascii="Verdana" w:hAnsi="Verdana" w:cs="Verdana"/>
              <w:bCs/>
              <w:sz w:val="18"/>
              <w:szCs w:val="18"/>
            </w:rPr>
          </w:pPr>
          <w:r w:rsidRPr="00EC77FF">
            <w:rPr>
              <w:rFonts w:ascii="Verdana" w:hAnsi="Verdana" w:cs="Verdana"/>
              <w:bCs/>
              <w:sz w:val="18"/>
              <w:szCs w:val="18"/>
            </w:rPr>
            <w:t>CE-FT-002</w:t>
          </w:r>
        </w:p>
      </w:tc>
      <w:tc>
        <w:tcPr>
          <w:tcW w:w="1417" w:type="dxa"/>
          <w:tcBorders>
            <w:top w:val="single" w:sz="4" w:space="0" w:color="FFFFFF"/>
            <w:left w:val="single" w:sz="4" w:space="0" w:color="BEBEBE"/>
            <w:right w:val="single" w:sz="4" w:space="0" w:color="BEBEBE"/>
          </w:tcBorders>
        </w:tcPr>
        <w:p w14:paraId="230F01BE" w14:textId="77777777" w:rsidR="009105F5" w:rsidRPr="00EC77FF" w:rsidRDefault="009105F5" w:rsidP="00EC77FF">
          <w:pPr>
            <w:jc w:val="center"/>
            <w:rPr>
              <w:rFonts w:ascii="Verdana" w:hAnsi="Verdana" w:cs="Verdana"/>
              <w:bCs/>
              <w:sz w:val="18"/>
              <w:szCs w:val="18"/>
            </w:rPr>
          </w:pPr>
          <w:r>
            <w:rPr>
              <w:rFonts w:ascii="Verdana" w:hAnsi="Verdana" w:cs="Verdana"/>
              <w:bCs/>
              <w:sz w:val="18"/>
              <w:szCs w:val="18"/>
            </w:rPr>
            <w:t>2</w:t>
          </w:r>
          <w:r w:rsidRPr="00EC77FF">
            <w:rPr>
              <w:rFonts w:ascii="Verdana" w:hAnsi="Verdana" w:cs="Verdana"/>
              <w:bCs/>
              <w:sz w:val="18"/>
              <w:szCs w:val="18"/>
            </w:rPr>
            <w:t>.0</w:t>
          </w:r>
        </w:p>
      </w:tc>
      <w:tc>
        <w:tcPr>
          <w:tcW w:w="1559" w:type="dxa"/>
          <w:tcBorders>
            <w:top w:val="single" w:sz="4" w:space="0" w:color="FFFFFF"/>
            <w:left w:val="single" w:sz="4" w:space="0" w:color="BEBEBE"/>
          </w:tcBorders>
        </w:tcPr>
        <w:p w14:paraId="11C28A8D" w14:textId="77777777" w:rsidR="009105F5" w:rsidRPr="00EC77FF" w:rsidRDefault="009105F5" w:rsidP="00EC77FF">
          <w:pPr>
            <w:jc w:val="center"/>
            <w:rPr>
              <w:rFonts w:ascii="Verdana" w:hAnsi="Verdana" w:cs="Verdana"/>
              <w:bCs/>
              <w:sz w:val="18"/>
              <w:szCs w:val="18"/>
            </w:rPr>
          </w:pPr>
          <w:r w:rsidRPr="00EC77FF">
            <w:rPr>
              <w:rFonts w:ascii="Verdana" w:hAnsi="Verdana" w:cs="Verdana"/>
              <w:bCs/>
              <w:sz w:val="18"/>
              <w:szCs w:val="18"/>
            </w:rPr>
            <w:t>202</w:t>
          </w:r>
          <w:r>
            <w:rPr>
              <w:rFonts w:ascii="Verdana" w:hAnsi="Verdana" w:cs="Verdana"/>
              <w:bCs/>
              <w:sz w:val="18"/>
              <w:szCs w:val="18"/>
            </w:rPr>
            <w:t>4</w:t>
          </w:r>
          <w:r w:rsidRPr="00EC77FF">
            <w:rPr>
              <w:rFonts w:ascii="Verdana" w:hAnsi="Verdana" w:cs="Verdana"/>
              <w:bCs/>
              <w:sz w:val="18"/>
              <w:szCs w:val="18"/>
            </w:rPr>
            <w:t>-08-</w:t>
          </w:r>
          <w:r>
            <w:rPr>
              <w:rFonts w:ascii="Verdana" w:hAnsi="Verdana" w:cs="Verdana"/>
              <w:bCs/>
              <w:sz w:val="18"/>
              <w:szCs w:val="18"/>
            </w:rPr>
            <w:t>08</w:t>
          </w:r>
        </w:p>
      </w:tc>
    </w:tr>
  </w:tbl>
  <w:p w14:paraId="056FCCD9" w14:textId="77777777" w:rsidR="00EC77FF" w:rsidRDefault="00EC77F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35pt;height:1.45pt;visibility:visible" o:bullet="t">
        <v:imagedata r:id="rId1" o:title=""/>
      </v:shape>
    </w:pict>
  </w:numPicBullet>
  <w:abstractNum w:abstractNumId="0" w15:restartNumberingAfterBreak="0">
    <w:nsid w:val="29630005"/>
    <w:multiLevelType w:val="multilevel"/>
    <w:tmpl w:val="2963000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700614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CBA"/>
    <w:rsid w:val="00015D44"/>
    <w:rsid w:val="000551ED"/>
    <w:rsid w:val="00057A93"/>
    <w:rsid w:val="000822FB"/>
    <w:rsid w:val="000A0622"/>
    <w:rsid w:val="000D316A"/>
    <w:rsid w:val="000F360C"/>
    <w:rsid w:val="00116D70"/>
    <w:rsid w:val="00152AD2"/>
    <w:rsid w:val="001A608A"/>
    <w:rsid w:val="00235DA1"/>
    <w:rsid w:val="002A35D4"/>
    <w:rsid w:val="002E5926"/>
    <w:rsid w:val="002E663E"/>
    <w:rsid w:val="002F2D5D"/>
    <w:rsid w:val="003102E0"/>
    <w:rsid w:val="003204DA"/>
    <w:rsid w:val="00343AB3"/>
    <w:rsid w:val="003B5705"/>
    <w:rsid w:val="003D623A"/>
    <w:rsid w:val="003E0DA9"/>
    <w:rsid w:val="003F25AE"/>
    <w:rsid w:val="00403244"/>
    <w:rsid w:val="00405719"/>
    <w:rsid w:val="00424B8E"/>
    <w:rsid w:val="00476D5E"/>
    <w:rsid w:val="004825D9"/>
    <w:rsid w:val="004B74F2"/>
    <w:rsid w:val="00513963"/>
    <w:rsid w:val="00536F97"/>
    <w:rsid w:val="005615AF"/>
    <w:rsid w:val="00597D87"/>
    <w:rsid w:val="005D078A"/>
    <w:rsid w:val="005E74F5"/>
    <w:rsid w:val="005E7A6B"/>
    <w:rsid w:val="00616FDA"/>
    <w:rsid w:val="00651B5D"/>
    <w:rsid w:val="0067709E"/>
    <w:rsid w:val="006864C2"/>
    <w:rsid w:val="006E42D5"/>
    <w:rsid w:val="006F6CBA"/>
    <w:rsid w:val="007047BC"/>
    <w:rsid w:val="00706466"/>
    <w:rsid w:val="007111C8"/>
    <w:rsid w:val="00713FAC"/>
    <w:rsid w:val="007455AF"/>
    <w:rsid w:val="007A7A49"/>
    <w:rsid w:val="007B5067"/>
    <w:rsid w:val="00852CDA"/>
    <w:rsid w:val="00853B5F"/>
    <w:rsid w:val="008C2DF7"/>
    <w:rsid w:val="008E1E45"/>
    <w:rsid w:val="009105F5"/>
    <w:rsid w:val="009144F8"/>
    <w:rsid w:val="0092342D"/>
    <w:rsid w:val="00924A7B"/>
    <w:rsid w:val="00984B97"/>
    <w:rsid w:val="009875D8"/>
    <w:rsid w:val="009957D5"/>
    <w:rsid w:val="009A1F59"/>
    <w:rsid w:val="009C0EF5"/>
    <w:rsid w:val="009D4792"/>
    <w:rsid w:val="00A06611"/>
    <w:rsid w:val="00A65FDB"/>
    <w:rsid w:val="00A94FEC"/>
    <w:rsid w:val="00A95772"/>
    <w:rsid w:val="00AB6224"/>
    <w:rsid w:val="00AD0047"/>
    <w:rsid w:val="00B176E1"/>
    <w:rsid w:val="00B36390"/>
    <w:rsid w:val="00B56650"/>
    <w:rsid w:val="00B56DB6"/>
    <w:rsid w:val="00BB7535"/>
    <w:rsid w:val="00BC0735"/>
    <w:rsid w:val="00C01154"/>
    <w:rsid w:val="00C46732"/>
    <w:rsid w:val="00C80AA4"/>
    <w:rsid w:val="00CA171B"/>
    <w:rsid w:val="00CB1FA1"/>
    <w:rsid w:val="00CB5535"/>
    <w:rsid w:val="00D070E6"/>
    <w:rsid w:val="00D50AD0"/>
    <w:rsid w:val="00D77073"/>
    <w:rsid w:val="00DA76D6"/>
    <w:rsid w:val="00DC1FF2"/>
    <w:rsid w:val="00DF13EF"/>
    <w:rsid w:val="00E00B2E"/>
    <w:rsid w:val="00E605ED"/>
    <w:rsid w:val="00EA610F"/>
    <w:rsid w:val="00EC77FF"/>
    <w:rsid w:val="00F36047"/>
    <w:rsid w:val="00F45FC9"/>
    <w:rsid w:val="00F46A6C"/>
    <w:rsid w:val="00F9247A"/>
    <w:rsid w:val="00FC66CE"/>
    <w:rsid w:val="00FD42CA"/>
    <w:rsid w:val="00FE7A51"/>
    <w:rsid w:val="22903B9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CAA26"/>
  <w15:chartTrackingRefBased/>
  <w15:docId w15:val="{EF8E2506-8A37-BD43-B2F3-6A7DADB67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Fuentedeprrafopredeter">
    <w:name w:val="Default Paragraph Font"/>
    <w:link w:val="CarCarCarCarCarCarCar"/>
    <w:semiHidden/>
  </w:style>
  <w:style w:type="table" w:default="1" w:styleId="Tablanormal">
    <w:name w:val="Normal Table"/>
    <w:semiHidden/>
    <w:tblPr>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arCarCarCarCarCarCar">
    <w:name w:val="Car Car Car Car Car Car Car"/>
    <w:basedOn w:val="Normal"/>
    <w:link w:val="Fuentedeprrafopredeter"/>
    <w:pPr>
      <w:spacing w:before="60" w:after="160" w:line="240" w:lineRule="exact"/>
    </w:pPr>
    <w:rPr>
      <w:rFonts w:ascii="Verdana" w:hAnsi="Verdana"/>
      <w:color w:val="FF00FF"/>
      <w:sz w:val="20"/>
      <w:szCs w:val="20"/>
      <w:lang w:val="en-US" w:eastAsia="en-US"/>
    </w:rPr>
  </w:style>
  <w:style w:type="paragraph" w:styleId="Piedepgina">
    <w:name w:val="footer"/>
    <w:basedOn w:val="Normal"/>
    <w:pPr>
      <w:tabs>
        <w:tab w:val="center" w:pos="4252"/>
        <w:tab w:val="right" w:pos="8504"/>
      </w:tabs>
    </w:pPr>
  </w:style>
  <w:style w:type="paragraph" w:styleId="Encabezado">
    <w:name w:val="header"/>
    <w:basedOn w:val="Normal"/>
    <w:pPr>
      <w:tabs>
        <w:tab w:val="center" w:pos="4252"/>
        <w:tab w:val="right" w:pos="8504"/>
      </w:tabs>
    </w:pPr>
  </w:style>
  <w:style w:type="character" w:styleId="Nmerodepgina">
    <w:name w:val="page number"/>
  </w:style>
  <w:style w:type="table" w:styleId="Tablaconcuadrcula">
    <w:name w:val="Table Grid"/>
    <w:basedOn w:val="Tab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260</Words>
  <Characters>1436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Encuesta de satisfacción de capacitación</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Encuesta de satisfacción de capacitación</dc:title>
  <dc:subject>Sistema de Gestión de Calidad</dc:subject>
  <dc:creator>Área de Apropiación</dc:creator>
  <cp:keywords/>
  <dc:description/>
  <cp:lastModifiedBy>karime yamhure</cp:lastModifiedBy>
  <cp:revision>2</cp:revision>
  <cp:lastPrinted>2007-10-09T20:06:00Z</cp:lastPrinted>
  <dcterms:created xsi:type="dcterms:W3CDTF">2026-01-16T20:47:00Z</dcterms:created>
  <dcterms:modified xsi:type="dcterms:W3CDTF">2026-01-16T20:47:00Z</dcterms:modified>
  <cp:category>Formato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1033-11.2.0.11219</vt:lpwstr>
  </property>
  <property fmtid="{D5CDD505-2E9C-101B-9397-08002B2CF9AE}" pid="3" name="ICV">
    <vt:lpwstr>8D0B91089ADB4979BB4F0C2A9A184FCB</vt:lpwstr>
  </property>
</Properties>
</file>